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CE776" w14:textId="0DC758E3" w:rsidR="0000283C" w:rsidRPr="0000283C" w:rsidRDefault="00842D9D" w:rsidP="00842D9D">
      <w:pPr>
        <w:jc w:val="center"/>
      </w:pPr>
      <w:r w:rsidRPr="00842D9D">
        <w:rPr>
          <w:rFonts w:eastAsiaTheme="majorEastAsia" w:cstheme="minorHAnsi"/>
          <w:b/>
          <w:bCs/>
          <w:spacing w:val="-10"/>
          <w:kern w:val="28"/>
          <w:sz w:val="36"/>
          <w:szCs w:val="36"/>
        </w:rPr>
        <w:t>UA.SANITÀ24 - SALUTE IN MOVIMENTO: SUPPORTO SANITARIO PER L'UCRAINA</w:t>
      </w:r>
    </w:p>
    <w:p w14:paraId="248708C5" w14:textId="1C8E73FB" w:rsidR="00C96A64" w:rsidRPr="007A13F7" w:rsidRDefault="00BE35BA" w:rsidP="00BE35BA">
      <w:pPr>
        <w:rPr>
          <w:b/>
          <w:bCs/>
          <w:sz w:val="24"/>
          <w:szCs w:val="24"/>
        </w:rPr>
      </w:pPr>
      <w:r w:rsidRPr="007A13F7">
        <w:rPr>
          <w:b/>
          <w:bCs/>
          <w:sz w:val="24"/>
          <w:szCs w:val="24"/>
        </w:rPr>
        <w:t xml:space="preserve">Proponente: </w:t>
      </w:r>
    </w:p>
    <w:p w14:paraId="1C218986" w14:textId="640C35A9" w:rsidR="005255C3" w:rsidRDefault="002764C2" w:rsidP="00BE35BA">
      <w:r w:rsidRPr="002764C2">
        <w:t>BAMBINI NEL DESERTO ETS</w:t>
      </w:r>
      <w:r w:rsidR="005255C3" w:rsidRPr="005255C3">
        <w:t xml:space="preserve"> </w:t>
      </w:r>
    </w:p>
    <w:p w14:paraId="187D09FE" w14:textId="349390AA" w:rsidR="00C96A64" w:rsidRPr="007A13F7" w:rsidRDefault="00BE35BA" w:rsidP="00BE35BA">
      <w:pPr>
        <w:rPr>
          <w:b/>
          <w:bCs/>
          <w:sz w:val="24"/>
          <w:szCs w:val="24"/>
        </w:rPr>
      </w:pPr>
      <w:r w:rsidRPr="007A13F7">
        <w:rPr>
          <w:b/>
          <w:bCs/>
          <w:sz w:val="24"/>
          <w:szCs w:val="24"/>
        </w:rPr>
        <w:t xml:space="preserve">Co-Proponente: </w:t>
      </w:r>
    </w:p>
    <w:p w14:paraId="5CDF5BED" w14:textId="4A5CC274" w:rsidR="0034074A" w:rsidRDefault="002764C2" w:rsidP="00BE35BA">
      <w:r w:rsidRPr="002764C2">
        <w:t>ASSOCIAZIONE SAN GIUDA TADDEO ODV</w:t>
      </w:r>
      <w:r w:rsidR="0034074A" w:rsidRPr="0034074A">
        <w:t xml:space="preserve"> </w:t>
      </w:r>
    </w:p>
    <w:p w14:paraId="5952DF50" w14:textId="76C7927B" w:rsidR="00C96A64" w:rsidRPr="00842D9D" w:rsidRDefault="00BE35BA" w:rsidP="00BE35BA">
      <w:pPr>
        <w:rPr>
          <w:b/>
          <w:bCs/>
          <w:sz w:val="24"/>
          <w:szCs w:val="24"/>
          <w:lang w:val="en-US"/>
        </w:rPr>
      </w:pPr>
      <w:r w:rsidRPr="00842D9D">
        <w:rPr>
          <w:b/>
          <w:bCs/>
          <w:sz w:val="24"/>
          <w:szCs w:val="24"/>
          <w:lang w:val="en-US"/>
        </w:rPr>
        <w:t xml:space="preserve">Partner in loco: </w:t>
      </w:r>
    </w:p>
    <w:p w14:paraId="1BAA4ABB" w14:textId="2B78C887" w:rsidR="00B04F7C" w:rsidRPr="002764C2" w:rsidRDefault="002764C2" w:rsidP="002764C2">
      <w:pPr>
        <w:jc w:val="both"/>
        <w:rPr>
          <w:b/>
          <w:bCs/>
        </w:rPr>
      </w:pPr>
      <w:r w:rsidRPr="002764C2">
        <w:t>COMUNE DI CERVONOHRAD</w:t>
      </w:r>
      <w:r>
        <w:t xml:space="preserve">, </w:t>
      </w:r>
      <w:r w:rsidRPr="002764C2">
        <w:t>FONDAZIONE PER LO SVILUPPO E IL CAMBIAMENTO STRATEGICO (FSCS)</w:t>
      </w:r>
      <w:r>
        <w:t xml:space="preserve">, </w:t>
      </w:r>
      <w:r w:rsidRPr="002764C2">
        <w:t>BAMBINI NEL DESERTO</w:t>
      </w:r>
    </w:p>
    <w:p w14:paraId="637CDA72" w14:textId="5CEC07F0" w:rsidR="008222B5" w:rsidRPr="00C57637" w:rsidRDefault="008222B5"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Descrizione</w:t>
      </w:r>
      <w:r w:rsidR="0076730C" w:rsidRPr="00C57637">
        <w:rPr>
          <w:rFonts w:asciiTheme="minorHAnsi" w:hAnsiTheme="minorHAnsi" w:cstheme="minorHAnsi"/>
          <w:b/>
          <w:bCs/>
          <w:color w:val="auto"/>
          <w:sz w:val="24"/>
          <w:szCs w:val="24"/>
        </w:rPr>
        <w:t xml:space="preserve"> del progetto</w:t>
      </w:r>
      <w:r w:rsidRPr="00C57637">
        <w:rPr>
          <w:rFonts w:asciiTheme="minorHAnsi" w:hAnsiTheme="minorHAnsi" w:cstheme="minorHAnsi"/>
          <w:b/>
          <w:bCs/>
          <w:color w:val="auto"/>
          <w:sz w:val="24"/>
          <w:szCs w:val="24"/>
        </w:rPr>
        <w:t>:</w:t>
      </w:r>
    </w:p>
    <w:p w14:paraId="3AD1C565" w14:textId="51F6EB95" w:rsidR="007A13F7" w:rsidRPr="009B4114" w:rsidRDefault="0039553B" w:rsidP="00DA6E4C">
      <w:pPr>
        <w:jc w:val="both"/>
      </w:pPr>
      <w:r>
        <w:t xml:space="preserve">Il </w:t>
      </w:r>
      <w:r w:rsidR="00DA6E4C" w:rsidRPr="00DA6E4C">
        <w:t>progetto mira a rafforzare la risposta sanitaria di emergenza in Ucraina, migliorando l'accesso a cure mediche efficaci e tempestive tramite la fornitura di 4 ambulanze e materiale medico, igienico e sanitario essenziali</w:t>
      </w:r>
      <w:r>
        <w:t>.</w:t>
      </w:r>
      <w:r w:rsidR="009B1FA6">
        <w:t xml:space="preserve"> </w:t>
      </w:r>
    </w:p>
    <w:p w14:paraId="477DBCD1" w14:textId="77777777" w:rsidR="007A13F7" w:rsidRDefault="007A13F7" w:rsidP="008222B5">
      <w:pPr>
        <w:jc w:val="both"/>
        <w:rPr>
          <w:b/>
          <w:bCs/>
        </w:rPr>
      </w:pPr>
    </w:p>
    <w:p w14:paraId="7FFE19BB" w14:textId="4C916B7D" w:rsidR="00BE35BA" w:rsidRPr="00C57637" w:rsidRDefault="00BE35BA"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Attività </w:t>
      </w:r>
      <w:r w:rsidR="00714FC6" w:rsidRPr="00C57637">
        <w:rPr>
          <w:rFonts w:asciiTheme="minorHAnsi" w:hAnsiTheme="minorHAnsi" w:cstheme="minorHAnsi"/>
          <w:b/>
          <w:bCs/>
          <w:color w:val="auto"/>
          <w:sz w:val="24"/>
          <w:szCs w:val="24"/>
        </w:rPr>
        <w:t>previste</w:t>
      </w:r>
      <w:r w:rsidR="00C57637" w:rsidRPr="00C57637">
        <w:rPr>
          <w:rFonts w:asciiTheme="minorHAnsi" w:hAnsiTheme="minorHAnsi" w:cstheme="minorHAnsi"/>
          <w:b/>
          <w:bCs/>
          <w:color w:val="auto"/>
          <w:sz w:val="24"/>
          <w:szCs w:val="24"/>
        </w:rPr>
        <w:t>:</w:t>
      </w:r>
    </w:p>
    <w:p w14:paraId="1D12111A" w14:textId="30CF7821" w:rsidR="00C50CD2" w:rsidRPr="006550DA" w:rsidRDefault="00C50CD2" w:rsidP="00C50CD2">
      <w:pPr>
        <w:pStyle w:val="Paragrafoelenco"/>
        <w:numPr>
          <w:ilvl w:val="0"/>
          <w:numId w:val="5"/>
        </w:numPr>
        <w:jc w:val="both"/>
      </w:pPr>
      <w:r w:rsidRPr="00C50CD2">
        <w:rPr>
          <w:i/>
          <w:iCs/>
        </w:rPr>
        <w:t xml:space="preserve">Coordinamento – </w:t>
      </w:r>
      <w:r w:rsidR="004007D1" w:rsidRPr="004007D1">
        <w:t>L'obiettivo principale delle attività di coordinamento è consolidare una comunicazione efficace e una collaborazione ben strutturata tra tutti i partner coinvolti nel progetto. Le attività comprendono riunioni potenzialmente in presenza presso la Sede Regionale di Bambini nel Deserto ETS e l'associazione S.G. Taddeo ODV per delineare strategie condivise e coordinare gli sforzi logistici; parallelamente, si svolgeranno riunioni online con i partner ucraini per garantire che tutti siano costantemente aggiornati sulle procedure e i progressi del progetto. Questa fase di coordinamento è cruciale per consolidare le fondamenta del progetto, integrare le politiche locali nel caso di variazioni e monitorare le condizioni di sicurezza dei convogli di veicoli tra il confine polacco a Chernovohrad. Il coordinamento iniziale serve anche a rafforzare il partenariato e a sviluppare un piano dettagliato di consegna, che possa essere adattato in base alle fluttuanti condizioni di sicurezza.</w:t>
      </w:r>
    </w:p>
    <w:p w14:paraId="5926D594" w14:textId="4848119C" w:rsidR="00C50CD2" w:rsidRPr="00F06507" w:rsidRDefault="00DA6E4C" w:rsidP="005338DA">
      <w:pPr>
        <w:pStyle w:val="Paragrafoelenco"/>
        <w:numPr>
          <w:ilvl w:val="0"/>
          <w:numId w:val="5"/>
        </w:numPr>
        <w:jc w:val="both"/>
        <w:rPr>
          <w:i/>
          <w:iCs/>
        </w:rPr>
      </w:pPr>
      <w:r w:rsidRPr="00F06507">
        <w:rPr>
          <w:i/>
          <w:iCs/>
        </w:rPr>
        <w:t>Acquisto e revisione tecnica. Raccolta e stoccaggio del materiale</w:t>
      </w:r>
      <w:r w:rsidRPr="00F06507">
        <w:rPr>
          <w:i/>
          <w:iCs/>
        </w:rPr>
        <w:t xml:space="preserve"> </w:t>
      </w:r>
      <w:r w:rsidR="00C50CD2" w:rsidRPr="00F06507">
        <w:rPr>
          <w:i/>
          <w:iCs/>
        </w:rPr>
        <w:t xml:space="preserve">– </w:t>
      </w:r>
      <w:r w:rsidR="00F06507" w:rsidRPr="00F06507">
        <w:t>Garantire che i veicoli, anche se usati, siano in condizioni ottimali per operare efficacemente e in sicurezza; questa attività include una selezione accurata dei veicoli, seguita da un controllo e una manutenzione tecnica dettagliata. L'obiettivo è assicurare che le ambulanze siano completamente funzionali e pronte all'uso non appena arrivano nelle zone d'intervento a cui verranno assegnate. Parallelamente, l'attività di raccolta e stoccaggio del materiale medico, sanitario e igienico mira a organizzare una raccolta efficace di forniture identificate come prioritarie dai partner ucraini; i materiali raccolti, verranno stoccati presso la Sede Regionale di Bambini nel Deserto ETS, in</w:t>
      </w:r>
      <w:r w:rsidR="00F06507">
        <w:t xml:space="preserve"> </w:t>
      </w:r>
      <w:r w:rsidR="00F06507">
        <w:t>funzionalità fino al momento della partenza delle ambulanze. Questo passaggio è fondamentale per garantire che le risorse siano pronte e disponibili per essere distribuite rapidamente nelle aree che più ne hanno bisogno</w:t>
      </w:r>
      <w:r w:rsidR="00C50CD2" w:rsidRPr="006550DA">
        <w:t>.</w:t>
      </w:r>
      <w:r w:rsidR="00C50CD2" w:rsidRPr="00F06507">
        <w:rPr>
          <w:i/>
          <w:iCs/>
        </w:rPr>
        <w:t xml:space="preserve"> </w:t>
      </w:r>
    </w:p>
    <w:p w14:paraId="3F6D6AC9" w14:textId="25A1EE12" w:rsidR="007A13F7" w:rsidRPr="006550DA" w:rsidRDefault="004007D1" w:rsidP="00C50CD2">
      <w:pPr>
        <w:pStyle w:val="Paragrafoelenco"/>
        <w:numPr>
          <w:ilvl w:val="0"/>
          <w:numId w:val="5"/>
        </w:numPr>
        <w:jc w:val="both"/>
      </w:pPr>
      <w:r w:rsidRPr="004007D1">
        <w:rPr>
          <w:i/>
          <w:iCs/>
        </w:rPr>
        <w:t>Convoglio di consegna delle ambulanze e dei materiali</w:t>
      </w:r>
      <w:r>
        <w:rPr>
          <w:i/>
          <w:iCs/>
        </w:rPr>
        <w:t xml:space="preserve"> </w:t>
      </w:r>
      <w:r w:rsidR="00C50CD2" w:rsidRPr="00C50CD2">
        <w:rPr>
          <w:i/>
          <w:iCs/>
        </w:rPr>
        <w:t xml:space="preserve">– </w:t>
      </w:r>
      <w:r w:rsidR="00065F0C" w:rsidRPr="00065F0C">
        <w:t xml:space="preserve">Il progetto prevede la consegna di quattro ambulanze, organizzate in due convogli composti ciascuno da tre veicoli. Ogni ambulanza sarà guidata da una coppia di conducenti che si alternano alla guida ogni due ore; seguirà un veicolo da 8 posti, anch'esso condotto da due persone, incaricate di riportare gli equipaggi delle ambulanze in Italia al termine della missione. Dopo l'arrivo e le formalità di immatricolazione a Chernovohrad, le ambulanze saranno ufficialmente consegnate agli ospedali designati, con il supporto del personale </w:t>
      </w:r>
      <w:r w:rsidR="00065F0C" w:rsidRPr="00065F0C">
        <w:lastRenderedPageBreak/>
        <w:t>di Bambini nel Deserto Ucraina. Contestualmente, verranno anche consegnati i materiali medici e sanitari raccolti in Italia. Questi materiali, trasportati insieme alle ambulanze, saranno affidati ai partner ucraini del progetto, che procederanno alla loro distribuzione seguendo le direttive dell'Assessorato della Sanità di Chernovohrad, assicurando che gli aiuti raggiungano le strutture e i pazienti che ne hanno maggiore necessità</w:t>
      </w:r>
      <w:r w:rsidR="00C50CD2" w:rsidRPr="006550DA">
        <w:t>.</w:t>
      </w:r>
    </w:p>
    <w:p w14:paraId="6697F65D" w14:textId="0BC613CE" w:rsidR="007A13F7" w:rsidRPr="00C57637" w:rsidRDefault="007A13F7"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Beneficiari:</w:t>
      </w:r>
    </w:p>
    <w:p w14:paraId="73591535" w14:textId="79727450" w:rsidR="009A33E8" w:rsidRDefault="00E86A75" w:rsidP="009A33E8">
      <w:pPr>
        <w:pStyle w:val="Paragrafoelenco"/>
        <w:numPr>
          <w:ilvl w:val="0"/>
          <w:numId w:val="6"/>
        </w:numPr>
      </w:pPr>
      <w:r w:rsidRPr="00E86A75">
        <w:t>Stimando che in una città di 100.000 abitanti, vengono effettuati non meno di 20 trasporti sanitari ogni 24 ore, 4 ambulanze possono arrivare trasportare tra le 29.200 e le 30.000 pazienti nell'arco di un anno di attività, tenendo conto anche di possibili sovrapposizioni nel caso di pazienti trasportati più volte</w:t>
      </w:r>
      <w:r w:rsidR="009A33E8">
        <w:t>.</w:t>
      </w:r>
    </w:p>
    <w:p w14:paraId="6EAD95CD" w14:textId="779DDFB0" w:rsidR="00BC612C" w:rsidRPr="00C57637" w:rsidRDefault="00BC612C"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Finanziamento: € </w:t>
      </w:r>
      <w:r w:rsidR="00766E62">
        <w:rPr>
          <w:rFonts w:asciiTheme="minorHAnsi" w:hAnsiTheme="minorHAnsi" w:cstheme="minorHAnsi"/>
          <w:b/>
          <w:bCs/>
          <w:color w:val="auto"/>
          <w:sz w:val="24"/>
          <w:szCs w:val="24"/>
        </w:rPr>
        <w:t>55</w:t>
      </w:r>
      <w:r w:rsidR="004C63C6" w:rsidRPr="004C63C6">
        <w:rPr>
          <w:rFonts w:asciiTheme="minorHAnsi" w:hAnsiTheme="minorHAnsi" w:cstheme="minorHAnsi"/>
          <w:b/>
          <w:bCs/>
          <w:color w:val="auto"/>
          <w:sz w:val="24"/>
          <w:szCs w:val="24"/>
        </w:rPr>
        <w:t>.</w:t>
      </w:r>
      <w:r w:rsidR="00766E62">
        <w:rPr>
          <w:rFonts w:asciiTheme="minorHAnsi" w:hAnsiTheme="minorHAnsi" w:cstheme="minorHAnsi"/>
          <w:b/>
          <w:bCs/>
          <w:color w:val="auto"/>
          <w:sz w:val="24"/>
          <w:szCs w:val="24"/>
        </w:rPr>
        <w:t>4</w:t>
      </w:r>
      <w:r w:rsidR="004C63C6" w:rsidRPr="004C63C6">
        <w:rPr>
          <w:rFonts w:asciiTheme="minorHAnsi" w:hAnsiTheme="minorHAnsi" w:cstheme="minorHAnsi"/>
          <w:b/>
          <w:bCs/>
          <w:color w:val="auto"/>
          <w:sz w:val="24"/>
          <w:szCs w:val="24"/>
        </w:rPr>
        <w:t>00,00</w:t>
      </w:r>
    </w:p>
    <w:sectPr w:rsidR="00BC612C" w:rsidRPr="00C576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67270D"/>
    <w:multiLevelType w:val="hybridMultilevel"/>
    <w:tmpl w:val="A1D6FB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EE4B0C"/>
    <w:multiLevelType w:val="hybridMultilevel"/>
    <w:tmpl w:val="AF1E7E96"/>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1E1674"/>
    <w:multiLevelType w:val="hybridMultilevel"/>
    <w:tmpl w:val="64EADA80"/>
    <w:lvl w:ilvl="0" w:tplc="7876D6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6"/>
  </w:num>
  <w:num w:numId="3" w16cid:durableId="430584546">
    <w:abstractNumId w:val="5"/>
  </w:num>
  <w:num w:numId="4" w16cid:durableId="1239361115">
    <w:abstractNumId w:val="1"/>
  </w:num>
  <w:num w:numId="5" w16cid:durableId="65303967">
    <w:abstractNumId w:val="2"/>
  </w:num>
  <w:num w:numId="6" w16cid:durableId="1896161556">
    <w:abstractNumId w:val="3"/>
  </w:num>
  <w:num w:numId="7" w16cid:durableId="165845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0283C"/>
    <w:rsid w:val="00020062"/>
    <w:rsid w:val="00065F0C"/>
    <w:rsid w:val="00183495"/>
    <w:rsid w:val="002008BB"/>
    <w:rsid w:val="002764C2"/>
    <w:rsid w:val="00296EB6"/>
    <w:rsid w:val="002E4F9A"/>
    <w:rsid w:val="0034074A"/>
    <w:rsid w:val="0039553B"/>
    <w:rsid w:val="003E38DB"/>
    <w:rsid w:val="003E61B3"/>
    <w:rsid w:val="004007D1"/>
    <w:rsid w:val="004026AE"/>
    <w:rsid w:val="00493E30"/>
    <w:rsid w:val="004A5E92"/>
    <w:rsid w:val="004B6569"/>
    <w:rsid w:val="004C63C6"/>
    <w:rsid w:val="004F5F0D"/>
    <w:rsid w:val="00513B42"/>
    <w:rsid w:val="005255C3"/>
    <w:rsid w:val="006550DA"/>
    <w:rsid w:val="006621F7"/>
    <w:rsid w:val="00691DD2"/>
    <w:rsid w:val="006A4C06"/>
    <w:rsid w:val="006C58DA"/>
    <w:rsid w:val="006F49D5"/>
    <w:rsid w:val="00714FC6"/>
    <w:rsid w:val="00766E62"/>
    <w:rsid w:val="0076730C"/>
    <w:rsid w:val="007A13F7"/>
    <w:rsid w:val="007A3733"/>
    <w:rsid w:val="008222B5"/>
    <w:rsid w:val="008243A5"/>
    <w:rsid w:val="00842813"/>
    <w:rsid w:val="00842D9D"/>
    <w:rsid w:val="009635B6"/>
    <w:rsid w:val="009A33E8"/>
    <w:rsid w:val="009B1FA6"/>
    <w:rsid w:val="009B4114"/>
    <w:rsid w:val="00A11C98"/>
    <w:rsid w:val="00A31C38"/>
    <w:rsid w:val="00A62C6E"/>
    <w:rsid w:val="00B04F7C"/>
    <w:rsid w:val="00B16B92"/>
    <w:rsid w:val="00B44E4D"/>
    <w:rsid w:val="00BC612C"/>
    <w:rsid w:val="00BD4D5B"/>
    <w:rsid w:val="00BE35BA"/>
    <w:rsid w:val="00C3194D"/>
    <w:rsid w:val="00C37FE7"/>
    <w:rsid w:val="00C50CD2"/>
    <w:rsid w:val="00C57637"/>
    <w:rsid w:val="00C65998"/>
    <w:rsid w:val="00C96A64"/>
    <w:rsid w:val="00CA3C18"/>
    <w:rsid w:val="00CB47EC"/>
    <w:rsid w:val="00CD615F"/>
    <w:rsid w:val="00D2756F"/>
    <w:rsid w:val="00DA6E4C"/>
    <w:rsid w:val="00DD14A6"/>
    <w:rsid w:val="00DF02E7"/>
    <w:rsid w:val="00E86A75"/>
    <w:rsid w:val="00E87297"/>
    <w:rsid w:val="00EE785D"/>
    <w:rsid w:val="00F065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paragraph" w:styleId="Titolo1">
    <w:name w:val="heading 1"/>
    <w:basedOn w:val="Normale"/>
    <w:next w:val="Normale"/>
    <w:link w:val="Titolo1Carattere"/>
    <w:uiPriority w:val="9"/>
    <w:qFormat/>
    <w:rsid w:val="00C576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 w:type="paragraph" w:styleId="Titolo">
    <w:name w:val="Title"/>
    <w:basedOn w:val="Normale"/>
    <w:next w:val="Normale"/>
    <w:link w:val="TitoloCarattere"/>
    <w:uiPriority w:val="10"/>
    <w:qFormat/>
    <w:rsid w:val="000028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83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C57637"/>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2764C2"/>
    <w:rPr>
      <w:color w:val="0563C1" w:themeColor="hyperlink"/>
      <w:u w:val="single"/>
    </w:rPr>
  </w:style>
  <w:style w:type="character" w:styleId="Menzionenonrisolta">
    <w:name w:val="Unresolved Mention"/>
    <w:basedOn w:val="Carpredefinitoparagrafo"/>
    <w:uiPriority w:val="99"/>
    <w:semiHidden/>
    <w:unhideWhenUsed/>
    <w:rsid w:val="00276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581570">
      <w:bodyDiv w:val="1"/>
      <w:marLeft w:val="0"/>
      <w:marRight w:val="0"/>
      <w:marTop w:val="0"/>
      <w:marBottom w:val="0"/>
      <w:divBdr>
        <w:top w:val="none" w:sz="0" w:space="0" w:color="auto"/>
        <w:left w:val="none" w:sz="0" w:space="0" w:color="auto"/>
        <w:bottom w:val="none" w:sz="0" w:space="0" w:color="auto"/>
        <w:right w:val="none" w:sz="0" w:space="0" w:color="auto"/>
      </w:divBdr>
    </w:div>
    <w:div w:id="111753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585</Words>
  <Characters>3341</Characters>
  <Application>Microsoft Office Word</Application>
  <DocSecurity>0</DocSecurity>
  <Lines>27</Lines>
  <Paragraphs>7</Paragraphs>
  <ScaleCrop>false</ScaleCrop>
  <Company>Regione Emilia-Romagna</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63</cp:revision>
  <dcterms:created xsi:type="dcterms:W3CDTF">2022-03-28T12:48:00Z</dcterms:created>
  <dcterms:modified xsi:type="dcterms:W3CDTF">2024-12-06T09:46:00Z</dcterms:modified>
</cp:coreProperties>
</file>