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4382E" w14:textId="72713186" w:rsidR="007A13F7" w:rsidRDefault="00557EC4" w:rsidP="0000283C">
      <w:pPr>
        <w:pStyle w:val="Titolo"/>
        <w:jc w:val="center"/>
        <w:rPr>
          <w:rFonts w:asciiTheme="minorHAnsi" w:hAnsiTheme="minorHAnsi" w:cstheme="minorHAnsi"/>
          <w:b/>
          <w:bCs/>
          <w:sz w:val="36"/>
          <w:szCs w:val="36"/>
        </w:rPr>
      </w:pPr>
      <w:r>
        <w:rPr>
          <w:rFonts w:asciiTheme="minorHAnsi" w:hAnsiTheme="minorHAnsi" w:cstheme="minorHAnsi"/>
          <w:b/>
          <w:bCs/>
          <w:sz w:val="36"/>
          <w:szCs w:val="36"/>
        </w:rPr>
        <w:t>EME</w:t>
      </w:r>
      <w:r w:rsidRPr="00557EC4">
        <w:rPr>
          <w:rFonts w:asciiTheme="minorHAnsi" w:hAnsiTheme="minorHAnsi" w:cstheme="minorHAnsi"/>
          <w:b/>
          <w:bCs/>
          <w:sz w:val="36"/>
          <w:szCs w:val="36"/>
        </w:rPr>
        <w:t>-KHARKIV - RISPOSTA DI EMERGENZA PER LA POPOLAZIONE COLPITA DAL CONFLITTO NELLA REGIONE DI KHARKIV</w:t>
      </w:r>
    </w:p>
    <w:p w14:paraId="5C7CE776" w14:textId="77777777" w:rsidR="0000283C" w:rsidRPr="0000283C" w:rsidRDefault="0000283C" w:rsidP="0000283C"/>
    <w:p w14:paraId="248708C5" w14:textId="1C8E73FB" w:rsidR="00C96A64" w:rsidRPr="007A13F7" w:rsidRDefault="00BE35BA" w:rsidP="00BE35BA">
      <w:pPr>
        <w:rPr>
          <w:b/>
          <w:bCs/>
          <w:sz w:val="24"/>
          <w:szCs w:val="24"/>
        </w:rPr>
      </w:pPr>
      <w:r w:rsidRPr="007A13F7">
        <w:rPr>
          <w:b/>
          <w:bCs/>
          <w:sz w:val="24"/>
          <w:szCs w:val="24"/>
        </w:rPr>
        <w:t xml:space="preserve">Proponente: </w:t>
      </w:r>
    </w:p>
    <w:p w14:paraId="6F044570" w14:textId="77777777" w:rsidR="005A3052" w:rsidRDefault="005A3052" w:rsidP="00BE35BA">
      <w:r w:rsidRPr="005A3052">
        <w:t>FONDAZIONE WE WORLD - G.V.C. IN BREVE "WE WORLD ONLUS"</w:t>
      </w:r>
      <w:r w:rsidRPr="005A3052">
        <w:t xml:space="preserve"> </w:t>
      </w:r>
    </w:p>
    <w:p w14:paraId="187D09FE" w14:textId="71694836" w:rsidR="00C96A64" w:rsidRPr="007A13F7" w:rsidRDefault="00BE35BA" w:rsidP="00BE35BA">
      <w:pPr>
        <w:rPr>
          <w:b/>
          <w:bCs/>
          <w:sz w:val="24"/>
          <w:szCs w:val="24"/>
        </w:rPr>
      </w:pPr>
      <w:r w:rsidRPr="007A13F7">
        <w:rPr>
          <w:b/>
          <w:bCs/>
          <w:sz w:val="24"/>
          <w:szCs w:val="24"/>
        </w:rPr>
        <w:t xml:space="preserve">Co-Proponente: </w:t>
      </w:r>
    </w:p>
    <w:p w14:paraId="3A25ECCC" w14:textId="77777777" w:rsidR="005A3052" w:rsidRDefault="005A3052" w:rsidP="00BE35BA">
      <w:r w:rsidRPr="005A3052">
        <w:t>CENTRO STUDI ANALISI DI PSICOLOGIA E SOCIOLOGIA APPLICATE 2 (C.S.A.P.S.A. DUE)</w:t>
      </w:r>
      <w:r w:rsidRPr="005A3052">
        <w:t xml:space="preserve"> </w:t>
      </w:r>
    </w:p>
    <w:p w14:paraId="5952DF50" w14:textId="76C7927B" w:rsidR="00C96A64" w:rsidRPr="007A13F7" w:rsidRDefault="00BE35BA" w:rsidP="00BE35BA">
      <w:pPr>
        <w:rPr>
          <w:b/>
          <w:bCs/>
          <w:sz w:val="24"/>
          <w:szCs w:val="24"/>
        </w:rPr>
      </w:pPr>
      <w:r w:rsidRPr="007A13F7">
        <w:rPr>
          <w:b/>
          <w:bCs/>
          <w:sz w:val="24"/>
          <w:szCs w:val="24"/>
        </w:rPr>
        <w:t xml:space="preserve">Partner in loco: </w:t>
      </w:r>
    </w:p>
    <w:p w14:paraId="1BAA4ABB" w14:textId="7A36C679" w:rsidR="00B04F7C" w:rsidRDefault="005A3052" w:rsidP="008222B5">
      <w:pPr>
        <w:jc w:val="both"/>
        <w:rPr>
          <w:b/>
          <w:bCs/>
        </w:rPr>
      </w:pPr>
      <w:r w:rsidRPr="005A3052">
        <w:t>CHARITABLE FOUNDATION "PEACEFUL HEAVEN OF KHARKIV"</w:t>
      </w:r>
      <w:r w:rsidRPr="005A3052">
        <w:t xml:space="preserve"> </w:t>
      </w:r>
    </w:p>
    <w:p w14:paraId="637CDA72" w14:textId="5CEC07F0" w:rsidR="008222B5" w:rsidRPr="00C57637" w:rsidRDefault="008222B5" w:rsidP="00C57637">
      <w:pPr>
        <w:pStyle w:val="Titolo1"/>
        <w:rPr>
          <w:rFonts w:asciiTheme="minorHAnsi" w:hAnsiTheme="minorHAnsi" w:cstheme="minorHAnsi"/>
          <w:b/>
          <w:bCs/>
          <w:color w:val="auto"/>
          <w:sz w:val="24"/>
          <w:szCs w:val="24"/>
        </w:rPr>
      </w:pPr>
      <w:r w:rsidRPr="00C57637">
        <w:rPr>
          <w:rFonts w:asciiTheme="minorHAnsi" w:hAnsiTheme="minorHAnsi" w:cstheme="minorHAnsi"/>
          <w:b/>
          <w:bCs/>
          <w:color w:val="auto"/>
          <w:sz w:val="24"/>
          <w:szCs w:val="24"/>
        </w:rPr>
        <w:t>Descrizione</w:t>
      </w:r>
      <w:r w:rsidR="0076730C" w:rsidRPr="00C57637">
        <w:rPr>
          <w:rFonts w:asciiTheme="minorHAnsi" w:hAnsiTheme="minorHAnsi" w:cstheme="minorHAnsi"/>
          <w:b/>
          <w:bCs/>
          <w:color w:val="auto"/>
          <w:sz w:val="24"/>
          <w:szCs w:val="24"/>
        </w:rPr>
        <w:t xml:space="preserve"> del progetto</w:t>
      </w:r>
      <w:r w:rsidRPr="00C57637">
        <w:rPr>
          <w:rFonts w:asciiTheme="minorHAnsi" w:hAnsiTheme="minorHAnsi" w:cstheme="minorHAnsi"/>
          <w:b/>
          <w:bCs/>
          <w:color w:val="auto"/>
          <w:sz w:val="24"/>
          <w:szCs w:val="24"/>
        </w:rPr>
        <w:t>:</w:t>
      </w:r>
    </w:p>
    <w:p w14:paraId="3690DDC6" w14:textId="77777777" w:rsidR="00F6370F" w:rsidRDefault="00F6370F" w:rsidP="00F6370F">
      <w:pPr>
        <w:jc w:val="both"/>
      </w:pPr>
      <w:r>
        <w:t xml:space="preserve">Il progetto intende dare sostegno alla salute mentale e supporto psicosociale a donne e bambini, distribuire Kit per l’igiene personale ed effettuare una campagna di informazione e sensibilizzazione sulla prevenzione al rischio mine antiuomo. In coordinamento con le Autorità e comunità locali, si prevede la costituzione di un’unità mobile di supporto psicosociale fornendo accesso al servizio nelle aree rurali della regione di Kharkiv (provincie di Chuhuiv e Derhaci). Si prevede di dare supporto psicosociale a 2.000 donne e bambini. Lo staff multidisciplinare presterà servizi individuali di supporto psicologico e attività di gruppo in luoghi istituzionali, quali scuole, dipartimenti di protezione sociale. L’unità mobile, in coordinamento con i Dipartimenti di protezione sociale delle aree di intervento, permetterà al team di WeWorld e PHK di identificare e supportare 900 persone più vulnerabili (come anziani e persone con disabilità) fornendo un kit per l’igiene personale adattato alle loro specifiche necessità. La campagna di sensibilizzazione al rischio delle mine antiuomo e ordigni inesplosi seguirà i protocolli e le guide fornite dal governo e sarà condotta nelle aree rurali dall’unità mobile: si prevede di sensibilizzare 1.100 persone attraverso attività dirette e di raggiungere un numero più ampio di beneficiari indiretti (volantini affissi nei luoghi istituzionali, negozi, mercati, ecc.). </w:t>
      </w:r>
    </w:p>
    <w:p w14:paraId="6E98D882" w14:textId="77777777" w:rsidR="00F6370F" w:rsidRDefault="00F6370F" w:rsidP="00F6370F">
      <w:pPr>
        <w:jc w:val="both"/>
      </w:pPr>
      <w:r>
        <w:t xml:space="preserve">Obiettivo Generale è garantire una risposta rapida ai bisogni di base della popolazione civile più vulnerabile, sfollata o in ritorno nelle aree colpite dal conflitto nell’est dell’Ucraina, fornendo accesso a servizi di protezione e ai beni e servizi di prima necessità. </w:t>
      </w:r>
    </w:p>
    <w:p w14:paraId="3AD1C565" w14:textId="6E807459" w:rsidR="007A13F7" w:rsidRPr="009B4114" w:rsidRDefault="00F6370F" w:rsidP="00F6370F">
      <w:pPr>
        <w:jc w:val="both"/>
      </w:pPr>
      <w:r>
        <w:t>Obiettivo specifico: garantire a donne, bambini e persone con bisogni speciali che vivono o rientrano nelle aree liberate a nord – Derhaci- e sud – Chuhiuv - di Kharkiv, adeguato accesso a servizi di salute mentale, protezione e assistenza umanitaria.</w:t>
      </w:r>
      <w:r w:rsidR="009B1FA6">
        <w:t xml:space="preserve"> </w:t>
      </w:r>
      <w:r w:rsidR="007A13F7">
        <w:rPr>
          <w:b/>
          <w:bCs/>
        </w:rPr>
        <w:br w:type="page"/>
      </w:r>
    </w:p>
    <w:p w14:paraId="477DBCD1" w14:textId="77777777" w:rsidR="007A13F7" w:rsidRDefault="007A13F7" w:rsidP="008222B5">
      <w:pPr>
        <w:jc w:val="both"/>
        <w:rPr>
          <w:b/>
          <w:bCs/>
        </w:rPr>
      </w:pPr>
    </w:p>
    <w:p w14:paraId="7FFE19BB" w14:textId="4C916B7D" w:rsidR="00BE35BA" w:rsidRPr="00C57637" w:rsidRDefault="00BE35BA" w:rsidP="00C57637">
      <w:pPr>
        <w:pStyle w:val="Titolo1"/>
        <w:rPr>
          <w:rFonts w:asciiTheme="minorHAnsi" w:hAnsiTheme="minorHAnsi" w:cstheme="minorHAnsi"/>
          <w:b/>
          <w:bCs/>
          <w:color w:val="auto"/>
          <w:sz w:val="24"/>
          <w:szCs w:val="24"/>
        </w:rPr>
      </w:pPr>
      <w:r w:rsidRPr="00C57637">
        <w:rPr>
          <w:rFonts w:asciiTheme="minorHAnsi" w:hAnsiTheme="minorHAnsi" w:cstheme="minorHAnsi"/>
          <w:b/>
          <w:bCs/>
          <w:color w:val="auto"/>
          <w:sz w:val="24"/>
          <w:szCs w:val="24"/>
        </w:rPr>
        <w:t xml:space="preserve">Attività </w:t>
      </w:r>
      <w:r w:rsidR="00714FC6" w:rsidRPr="00C57637">
        <w:rPr>
          <w:rFonts w:asciiTheme="minorHAnsi" w:hAnsiTheme="minorHAnsi" w:cstheme="minorHAnsi"/>
          <w:b/>
          <w:bCs/>
          <w:color w:val="auto"/>
          <w:sz w:val="24"/>
          <w:szCs w:val="24"/>
        </w:rPr>
        <w:t>previste</w:t>
      </w:r>
      <w:r w:rsidR="00C57637" w:rsidRPr="00C57637">
        <w:rPr>
          <w:rFonts w:asciiTheme="minorHAnsi" w:hAnsiTheme="minorHAnsi" w:cstheme="minorHAnsi"/>
          <w:b/>
          <w:bCs/>
          <w:color w:val="auto"/>
          <w:sz w:val="24"/>
          <w:szCs w:val="24"/>
        </w:rPr>
        <w:t>:</w:t>
      </w:r>
    </w:p>
    <w:p w14:paraId="15FAE9E3" w14:textId="77777777" w:rsidR="005A70F1" w:rsidRPr="005A70F1" w:rsidRDefault="005A70F1" w:rsidP="005A70F1">
      <w:pPr>
        <w:pStyle w:val="Paragrafoelenco"/>
        <w:numPr>
          <w:ilvl w:val="0"/>
          <w:numId w:val="5"/>
        </w:numPr>
        <w:jc w:val="both"/>
      </w:pPr>
      <w:r w:rsidRPr="005A70F1">
        <w:rPr>
          <w:i/>
          <w:iCs/>
        </w:rPr>
        <w:t xml:space="preserve">Coordinamento – </w:t>
      </w:r>
      <w:r w:rsidRPr="005A70F1">
        <w:t xml:space="preserve">diretto a garantire la corretta implementazione nel rispetto dei tempi e delle risorse economiche previste, in linea con le modalità gestionali previste dalla Regione Emilia-Romagna; il corretto coordinamento e monitoraggio del progetto include anche il reporting narrativo e finanziario. </w:t>
      </w:r>
    </w:p>
    <w:p w14:paraId="55EB53B9" w14:textId="77777777" w:rsidR="005A70F1" w:rsidRPr="005A70F1" w:rsidRDefault="005A70F1" w:rsidP="005A70F1">
      <w:pPr>
        <w:pStyle w:val="Paragrafoelenco"/>
        <w:numPr>
          <w:ilvl w:val="0"/>
          <w:numId w:val="5"/>
        </w:numPr>
        <w:jc w:val="both"/>
        <w:rPr>
          <w:i/>
          <w:iCs/>
        </w:rPr>
      </w:pPr>
      <w:r w:rsidRPr="005A70F1">
        <w:rPr>
          <w:i/>
          <w:iCs/>
        </w:rPr>
        <w:t xml:space="preserve">Sostegno alla salute mentale e supporto psicosociale per donne e bambini – </w:t>
      </w:r>
      <w:r w:rsidRPr="005A70F1">
        <w:t xml:space="preserve">prevede di fornire protezione e supporto psicosociale a donne, bambini e persone con bisogni speciali nella regione di Kharkiv, nonché alle persone più vulnerabili ospitate dalla comunità locale o in case private. Si prevede, dopo il processo di reclutamento, la formazione e attivazione del team mobile, composto da almeno tre figure e coordinato da uno psicologo, affiancato da altre figure professionali, come assistenti sociali, educatori, ecc. Si prevede l’organizzazione di un numero (o canale Telegram) di emergenza per la richiesta di supporto psicosociale e protezione nel distretto; attività di screening “porta-a-porta” e consulenza psicologica personalizzata e di gruppo, sia a domicilio che negli spazi pubblici e nelle comunità rurali, in collaborazione con le Autorità locali, in modo da riuscire a raggiungere anche le persone sfollate ospitate nelle zone rurali del distretto ed eventuale referral a servizi specialistici, anche medici, per contrastare e trattare casi di GBV (gender-based violence) e di bambini che hanno subito traumi a causa del conflitto. </w:t>
      </w:r>
    </w:p>
    <w:p w14:paraId="3FF7CB21" w14:textId="77777777" w:rsidR="005A70F1" w:rsidRPr="005A70F1" w:rsidRDefault="005A70F1" w:rsidP="005A70F1">
      <w:pPr>
        <w:pStyle w:val="Paragrafoelenco"/>
        <w:numPr>
          <w:ilvl w:val="0"/>
          <w:numId w:val="5"/>
        </w:numPr>
        <w:jc w:val="both"/>
      </w:pPr>
      <w:r w:rsidRPr="005A70F1">
        <w:rPr>
          <w:i/>
          <w:iCs/>
        </w:rPr>
        <w:t xml:space="preserve">Acquisto e distribuzione di Kit per l’igiene personale </w:t>
      </w:r>
      <w:r w:rsidRPr="005A70F1">
        <w:t xml:space="preserve">– diretta a garantire che le persone più vulnerabili, colpite o sfollate dal conflitto, possano accedere ai beni igienici di prima necessità per mantenere l’igiene personale e prevenire malattie, in particolare donne e ragazze, persone con disabilità e persone vulnerabili. Il partner locale provvederà a mettere a disposizione magazzini dove conservare il materiale acquistato e, successivamente, a distribuire i kit alle famiglie selezionate durante il lavoro dei Team mobili. Si prevede l'acquisto e la distribuzione di 900 kit igienici: gli articoli saranno acquistati localmente per stimolare l'economia locale e rivitalizzare il mercato locale delle aree colpite dal conflitto. </w:t>
      </w:r>
    </w:p>
    <w:p w14:paraId="3F6D6AC9" w14:textId="2038928C" w:rsidR="007A13F7" w:rsidRPr="005A70F1" w:rsidRDefault="005A70F1" w:rsidP="005A70F1">
      <w:pPr>
        <w:pStyle w:val="Paragrafoelenco"/>
        <w:numPr>
          <w:ilvl w:val="0"/>
          <w:numId w:val="5"/>
        </w:numPr>
        <w:jc w:val="both"/>
      </w:pPr>
      <w:r w:rsidRPr="005A70F1">
        <w:rPr>
          <w:i/>
          <w:iCs/>
        </w:rPr>
        <w:t xml:space="preserve">Campagna di informazione e sensibilizzazione sulla prevenzione al rischio mine antiuomo – </w:t>
      </w:r>
      <w:r w:rsidRPr="005A70F1">
        <w:t>diretta a sensibilizzare le persone sfollate, con particolare attenzione ai bambini, sui pericoli degli ordigni inesplosi e delle mine antiuomo per garantire un accesso e un rientro sicuro nella comunità di appartenenza. Si prevede, dal secondo mese di progetto il lancio di una campagna di sensibilizzazione e formazione per la popolazione sfollata che attualmente risiede nella città di Kharkiv, utilizzando i canali social (Facebook, Telegram, Instagram) del partner PHK Peaceful Heaven of Kharkiv; un operatore call center sarà comunque disponibile a registrare le persone non digitalizzate, soprattutto donne anziane con bambini a carico. Preparazione di volantini e altro materiale cartaceo, atto a sensibilizzare i beneficiari, in coordinamento con il Mine Action Cluster (che lavora in stretto contatto e collaborazione con l’Education Cluster delle Nazioni Unite e con il Ministero dell’Educazione e delle Scienze Ucraino) garantendo la piena aderenza dei contenuti con le principali regole nazionali e internazionali sul tema del rischio collegato a ordigni e mine antiuomo.</w:t>
      </w:r>
    </w:p>
    <w:p w14:paraId="6697F65D" w14:textId="0BC613CE" w:rsidR="007A13F7" w:rsidRPr="00C57637" w:rsidRDefault="007A13F7" w:rsidP="00C57637">
      <w:pPr>
        <w:pStyle w:val="Titolo1"/>
        <w:rPr>
          <w:rFonts w:asciiTheme="minorHAnsi" w:hAnsiTheme="minorHAnsi" w:cstheme="minorHAnsi"/>
          <w:b/>
          <w:bCs/>
          <w:color w:val="auto"/>
          <w:sz w:val="24"/>
          <w:szCs w:val="24"/>
        </w:rPr>
      </w:pPr>
      <w:r w:rsidRPr="00C57637">
        <w:rPr>
          <w:rFonts w:asciiTheme="minorHAnsi" w:hAnsiTheme="minorHAnsi" w:cstheme="minorHAnsi"/>
          <w:b/>
          <w:bCs/>
          <w:color w:val="auto"/>
          <w:sz w:val="24"/>
          <w:szCs w:val="24"/>
        </w:rPr>
        <w:t>Beneficiari:</w:t>
      </w:r>
    </w:p>
    <w:p w14:paraId="02712C16" w14:textId="77777777" w:rsidR="00FA4536" w:rsidRDefault="00FA4536" w:rsidP="00FA4536">
      <w:pPr>
        <w:pStyle w:val="Paragrafoelenco"/>
        <w:numPr>
          <w:ilvl w:val="0"/>
          <w:numId w:val="4"/>
        </w:numPr>
      </w:pPr>
      <w:r>
        <w:t>Sostegno alla salute mentale e supporto psicosociale fornito a 2,000 persone nelle provincie di Chuhuiv e Derhaci. Le comunità rurali target dell’intervento sono Mala Danylivka (Derhaci province), Novapokrovka (Chuhuiv province) e Pivnichna Saltivka (Kharkiv).</w:t>
      </w:r>
    </w:p>
    <w:p w14:paraId="4AB4EE48" w14:textId="77777777" w:rsidR="00FA4536" w:rsidRDefault="00FA4536" w:rsidP="00FA4536">
      <w:pPr>
        <w:pStyle w:val="Paragrafoelenco"/>
        <w:numPr>
          <w:ilvl w:val="0"/>
          <w:numId w:val="4"/>
        </w:numPr>
      </w:pPr>
      <w:r>
        <w:t>Distribuzione di kit per l’igiene personale a 900 persone. Le comunità rurali target dell’intervento sono Mala Danylivka (Derhaci province), Novapokrovka (Chuhuiv province) e Pivnichna Saltivka (Kharkiv).</w:t>
      </w:r>
    </w:p>
    <w:p w14:paraId="2A00A2EE" w14:textId="79AF7F7A" w:rsidR="00E87297" w:rsidRPr="006A4C06" w:rsidRDefault="00FA4536" w:rsidP="00FA4536">
      <w:pPr>
        <w:pStyle w:val="Paragrafoelenco"/>
        <w:numPr>
          <w:ilvl w:val="0"/>
          <w:numId w:val="4"/>
        </w:numPr>
        <w:rPr>
          <w:b/>
          <w:bCs/>
          <w:sz w:val="24"/>
          <w:szCs w:val="24"/>
        </w:rPr>
      </w:pPr>
      <w:r>
        <w:t xml:space="preserve">Campagna di informazione e sensibilizzazione sulla prevenzione al rischio mine antiuomo per 1,100 persone nelle comunità rurali target dell’intervento Mala Danylivka (Derhaci province), </w:t>
      </w:r>
      <w:r>
        <w:lastRenderedPageBreak/>
        <w:t>Novapokrovka (Chuhuiv province) e Pivnichna Saltivka (Kharkiv). Si stima che i beneficiari indiretti siano i residenti in queste aree, pari a circa 60,000 persone.</w:t>
      </w:r>
    </w:p>
    <w:p w14:paraId="6EAD95CD" w14:textId="2355D0C0" w:rsidR="00BC612C" w:rsidRPr="00C57637" w:rsidRDefault="00BC612C" w:rsidP="00C57637">
      <w:pPr>
        <w:pStyle w:val="Titolo1"/>
        <w:rPr>
          <w:rFonts w:asciiTheme="minorHAnsi" w:hAnsiTheme="minorHAnsi" w:cstheme="minorHAnsi"/>
          <w:b/>
          <w:bCs/>
          <w:color w:val="auto"/>
          <w:sz w:val="24"/>
          <w:szCs w:val="24"/>
        </w:rPr>
      </w:pPr>
      <w:r w:rsidRPr="00C57637">
        <w:rPr>
          <w:rFonts w:asciiTheme="minorHAnsi" w:hAnsiTheme="minorHAnsi" w:cstheme="minorHAnsi"/>
          <w:b/>
          <w:bCs/>
          <w:color w:val="auto"/>
          <w:sz w:val="24"/>
          <w:szCs w:val="24"/>
        </w:rPr>
        <w:t xml:space="preserve">Finanziamento: € </w:t>
      </w:r>
      <w:r w:rsidR="00D6128A" w:rsidRPr="00D6128A">
        <w:rPr>
          <w:rFonts w:asciiTheme="minorHAnsi" w:hAnsiTheme="minorHAnsi" w:cstheme="minorHAnsi"/>
          <w:b/>
          <w:bCs/>
          <w:color w:val="auto"/>
          <w:sz w:val="24"/>
          <w:szCs w:val="24"/>
        </w:rPr>
        <w:t>80.140,00</w:t>
      </w:r>
    </w:p>
    <w:sectPr w:rsidR="00BC612C" w:rsidRPr="00C5763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7AA2"/>
    <w:multiLevelType w:val="hybridMultilevel"/>
    <w:tmpl w:val="091E46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3300EC"/>
    <w:multiLevelType w:val="hybridMultilevel"/>
    <w:tmpl w:val="9C8057DE"/>
    <w:lvl w:ilvl="0" w:tplc="7876D69C">
      <w:start w:val="40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4260760"/>
    <w:multiLevelType w:val="hybridMultilevel"/>
    <w:tmpl w:val="B7AA81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7A56F20"/>
    <w:multiLevelType w:val="hybridMultilevel"/>
    <w:tmpl w:val="D0A022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DDE7063"/>
    <w:multiLevelType w:val="hybridMultilevel"/>
    <w:tmpl w:val="B762C050"/>
    <w:lvl w:ilvl="0" w:tplc="35CA175E">
      <w:start w:val="1"/>
      <w:numFmt w:val="decimal"/>
      <w:lvlText w:val="%1."/>
      <w:lvlJc w:val="left"/>
      <w:pPr>
        <w:ind w:left="410" w:hanging="360"/>
      </w:pPr>
      <w:rPr>
        <w:rFonts w:hint="default"/>
      </w:rPr>
    </w:lvl>
    <w:lvl w:ilvl="1" w:tplc="04100019" w:tentative="1">
      <w:start w:val="1"/>
      <w:numFmt w:val="lowerLetter"/>
      <w:lvlText w:val="%2."/>
      <w:lvlJc w:val="left"/>
      <w:pPr>
        <w:ind w:left="1130" w:hanging="360"/>
      </w:pPr>
    </w:lvl>
    <w:lvl w:ilvl="2" w:tplc="0410001B" w:tentative="1">
      <w:start w:val="1"/>
      <w:numFmt w:val="lowerRoman"/>
      <w:lvlText w:val="%3."/>
      <w:lvlJc w:val="right"/>
      <w:pPr>
        <w:ind w:left="1850" w:hanging="180"/>
      </w:pPr>
    </w:lvl>
    <w:lvl w:ilvl="3" w:tplc="0410000F" w:tentative="1">
      <w:start w:val="1"/>
      <w:numFmt w:val="decimal"/>
      <w:lvlText w:val="%4."/>
      <w:lvlJc w:val="left"/>
      <w:pPr>
        <w:ind w:left="2570" w:hanging="360"/>
      </w:pPr>
    </w:lvl>
    <w:lvl w:ilvl="4" w:tplc="04100019" w:tentative="1">
      <w:start w:val="1"/>
      <w:numFmt w:val="lowerLetter"/>
      <w:lvlText w:val="%5."/>
      <w:lvlJc w:val="left"/>
      <w:pPr>
        <w:ind w:left="3290" w:hanging="360"/>
      </w:pPr>
    </w:lvl>
    <w:lvl w:ilvl="5" w:tplc="0410001B" w:tentative="1">
      <w:start w:val="1"/>
      <w:numFmt w:val="lowerRoman"/>
      <w:lvlText w:val="%6."/>
      <w:lvlJc w:val="right"/>
      <w:pPr>
        <w:ind w:left="4010" w:hanging="180"/>
      </w:pPr>
    </w:lvl>
    <w:lvl w:ilvl="6" w:tplc="0410000F" w:tentative="1">
      <w:start w:val="1"/>
      <w:numFmt w:val="decimal"/>
      <w:lvlText w:val="%7."/>
      <w:lvlJc w:val="left"/>
      <w:pPr>
        <w:ind w:left="4730" w:hanging="360"/>
      </w:pPr>
    </w:lvl>
    <w:lvl w:ilvl="7" w:tplc="04100019" w:tentative="1">
      <w:start w:val="1"/>
      <w:numFmt w:val="lowerLetter"/>
      <w:lvlText w:val="%8."/>
      <w:lvlJc w:val="left"/>
      <w:pPr>
        <w:ind w:left="5450" w:hanging="360"/>
      </w:pPr>
    </w:lvl>
    <w:lvl w:ilvl="8" w:tplc="0410001B" w:tentative="1">
      <w:start w:val="1"/>
      <w:numFmt w:val="lowerRoman"/>
      <w:lvlText w:val="%9."/>
      <w:lvlJc w:val="right"/>
      <w:pPr>
        <w:ind w:left="6170" w:hanging="180"/>
      </w:pPr>
    </w:lvl>
  </w:abstractNum>
  <w:num w:numId="1" w16cid:durableId="481822361">
    <w:abstractNumId w:val="0"/>
  </w:num>
  <w:num w:numId="2" w16cid:durableId="1902405179">
    <w:abstractNumId w:val="4"/>
  </w:num>
  <w:num w:numId="3" w16cid:durableId="430584546">
    <w:abstractNumId w:val="2"/>
  </w:num>
  <w:num w:numId="4" w16cid:durableId="1239361115">
    <w:abstractNumId w:val="1"/>
  </w:num>
  <w:num w:numId="5" w16cid:durableId="10400581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5BA"/>
    <w:rsid w:val="0000283C"/>
    <w:rsid w:val="00020062"/>
    <w:rsid w:val="00183495"/>
    <w:rsid w:val="002008BB"/>
    <w:rsid w:val="00296EB6"/>
    <w:rsid w:val="002E4F9A"/>
    <w:rsid w:val="0034074A"/>
    <w:rsid w:val="003E38DB"/>
    <w:rsid w:val="003E61B3"/>
    <w:rsid w:val="004026AE"/>
    <w:rsid w:val="00493E30"/>
    <w:rsid w:val="004A5E92"/>
    <w:rsid w:val="004F5F0D"/>
    <w:rsid w:val="00513B42"/>
    <w:rsid w:val="005255C3"/>
    <w:rsid w:val="00557EC4"/>
    <w:rsid w:val="005A3052"/>
    <w:rsid w:val="005A70F1"/>
    <w:rsid w:val="006621F7"/>
    <w:rsid w:val="00691DD2"/>
    <w:rsid w:val="006A4C06"/>
    <w:rsid w:val="006C58DA"/>
    <w:rsid w:val="00714FC6"/>
    <w:rsid w:val="0076730C"/>
    <w:rsid w:val="007A13F7"/>
    <w:rsid w:val="008222B5"/>
    <w:rsid w:val="008243A5"/>
    <w:rsid w:val="00842813"/>
    <w:rsid w:val="009635B6"/>
    <w:rsid w:val="009B1FA6"/>
    <w:rsid w:val="009B4114"/>
    <w:rsid w:val="00A11C98"/>
    <w:rsid w:val="00A31C38"/>
    <w:rsid w:val="00A62C6E"/>
    <w:rsid w:val="00B04F7C"/>
    <w:rsid w:val="00B16B92"/>
    <w:rsid w:val="00BC612C"/>
    <w:rsid w:val="00BD4D5B"/>
    <w:rsid w:val="00BE35BA"/>
    <w:rsid w:val="00C3194D"/>
    <w:rsid w:val="00C37FE7"/>
    <w:rsid w:val="00C57637"/>
    <w:rsid w:val="00C65998"/>
    <w:rsid w:val="00C96A64"/>
    <w:rsid w:val="00CA3C18"/>
    <w:rsid w:val="00CB47EC"/>
    <w:rsid w:val="00CD615F"/>
    <w:rsid w:val="00D2756F"/>
    <w:rsid w:val="00D6128A"/>
    <w:rsid w:val="00DD14A6"/>
    <w:rsid w:val="00DF02E7"/>
    <w:rsid w:val="00E87297"/>
    <w:rsid w:val="00EE785D"/>
    <w:rsid w:val="00F6370F"/>
    <w:rsid w:val="00FA45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F9346"/>
  <w15:chartTrackingRefBased/>
  <w15:docId w15:val="{8202EF46-BD25-4C32-BDAF-AAB0BEBB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35BA"/>
  </w:style>
  <w:style w:type="paragraph" w:styleId="Titolo1">
    <w:name w:val="heading 1"/>
    <w:basedOn w:val="Normale"/>
    <w:next w:val="Normale"/>
    <w:link w:val="Titolo1Carattere"/>
    <w:uiPriority w:val="9"/>
    <w:qFormat/>
    <w:rsid w:val="00C576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E35BA"/>
    <w:pPr>
      <w:ind w:left="720"/>
      <w:contextualSpacing/>
    </w:pPr>
  </w:style>
  <w:style w:type="paragraph" w:styleId="Titolo">
    <w:name w:val="Title"/>
    <w:basedOn w:val="Normale"/>
    <w:next w:val="Normale"/>
    <w:link w:val="TitoloCarattere"/>
    <w:uiPriority w:val="10"/>
    <w:qFormat/>
    <w:rsid w:val="0000283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0283C"/>
    <w:rPr>
      <w:rFonts w:asciiTheme="majorHAnsi" w:eastAsiaTheme="majorEastAsia" w:hAnsiTheme="majorHAnsi" w:cstheme="majorBidi"/>
      <w:spacing w:val="-10"/>
      <w:kern w:val="28"/>
      <w:sz w:val="56"/>
      <w:szCs w:val="56"/>
    </w:rPr>
  </w:style>
  <w:style w:type="character" w:customStyle="1" w:styleId="Titolo1Carattere">
    <w:name w:val="Titolo 1 Carattere"/>
    <w:basedOn w:val="Carpredefinitoparagrafo"/>
    <w:link w:val="Titolo1"/>
    <w:uiPriority w:val="9"/>
    <w:rsid w:val="00C5763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3</Pages>
  <Words>978</Words>
  <Characters>5581</Characters>
  <Application>Microsoft Office Word</Application>
  <DocSecurity>0</DocSecurity>
  <Lines>46</Lines>
  <Paragraphs>13</Paragraphs>
  <ScaleCrop>false</ScaleCrop>
  <Company>Regione Emilia-Romagna</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Orlandi Mirella</dc:creator>
  <cp:keywords/>
  <dc:description/>
  <cp:lastModifiedBy>Parisi Alessio</cp:lastModifiedBy>
  <cp:revision>53</cp:revision>
  <dcterms:created xsi:type="dcterms:W3CDTF">2022-03-28T12:48:00Z</dcterms:created>
  <dcterms:modified xsi:type="dcterms:W3CDTF">2023-11-03T09:36:00Z</dcterms:modified>
</cp:coreProperties>
</file>